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22" w:rsidRDefault="00861C22" w:rsidP="00861C22">
      <w:pPr>
        <w:widowControl/>
        <w:suppressAutoHyphens w:val="0"/>
        <w:spacing w:before="100" w:beforeAutospacing="1" w:after="100" w:afterAutospacing="1"/>
        <w:jc w:val="center"/>
        <w:rPr>
          <w:rFonts w:eastAsia="Times New Roman"/>
          <w:b/>
          <w:bCs/>
          <w:kern w:val="0"/>
          <w:lang w:eastAsia="pl-PL"/>
        </w:rPr>
      </w:pPr>
      <w:r>
        <w:rPr>
          <w:rFonts w:eastAsia="Times New Roman"/>
          <w:b/>
          <w:bCs/>
          <w:kern w:val="0"/>
          <w:lang w:eastAsia="pl-PL"/>
        </w:rPr>
        <w:t>Karta Dużej Rodziny</w:t>
      </w:r>
      <w:bookmarkStart w:id="0" w:name="_GoBack"/>
      <w:bookmarkEnd w:id="0"/>
    </w:p>
    <w:p w:rsidR="009E7325" w:rsidRPr="009E7325" w:rsidRDefault="00861C22" w:rsidP="00861C22">
      <w:pPr>
        <w:widowControl/>
        <w:suppressAutoHyphens w:val="0"/>
        <w:spacing w:before="100" w:beforeAutospacing="1" w:after="100" w:afterAutospacing="1"/>
        <w:jc w:val="center"/>
        <w:rPr>
          <w:rFonts w:eastAsia="Times New Roman"/>
          <w:kern w:val="0"/>
          <w:lang w:eastAsia="pl-PL"/>
        </w:rPr>
      </w:pPr>
      <w:r>
        <w:rPr>
          <w:rFonts w:eastAsia="Times New Roman"/>
          <w:b/>
          <w:bCs/>
          <w:kern w:val="0"/>
          <w:lang w:eastAsia="pl-PL"/>
        </w:rPr>
        <w:t xml:space="preserve">najczęstsze </w:t>
      </w:r>
      <w:r w:rsidR="009E7325" w:rsidRPr="009E7325">
        <w:rPr>
          <w:rFonts w:eastAsia="Times New Roman"/>
          <w:b/>
          <w:bCs/>
          <w:kern w:val="0"/>
          <w:lang w:eastAsia="pl-PL"/>
        </w:rPr>
        <w:t>pytania i odpowiedzi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Komu przysługuje Karta Dużej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Karta Dużej Rodziny przyznawana jest rodzinie, która utrzymuje przynajmniej trójkę dzieci. Dotyczy to także rodzin zastępczych oraz rodzinnych domów dziecka. Karta przyznawana jest każdemu członkowi rodziny. Dochód rodziny nie jest kryterium przyznania karty.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Na jak długo przyznawana jest Karta Dużej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Karta Dużej Rodziny przyznawana jest dzieciom do ukończenia 18. lub 25. roku życia, jeśli uczą się jeszcze w szkole lub studiują. Rodzice mogą korzystać z karty dożywotnio. Osobom niepełnosprawnym karta wydawana jest na czas obowiązywania orzeczenia o niepełnosprawności.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Jak wygląda Karta Dużej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Karta Dużej Rodziny posiada jeden, ogólnopolski wzór. Ma wymiary 54x85,6 mm (takie, jak np. karta płatnicza lub kredytowa). Karta jest spersonalizowana. Oznacza to, ze znajduje się na niej imię i nazwisko oraz numer PESEL jej posiadacza. Dodatkowo podana jest data ważności karty, jej numer, skrót „KDR” pisany alfabetem Braille’a oraz elementy zabezpieczające przez jej podrobieniem.</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Jak i gdzie należy się zgłosić po kartę?</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Aby ją otrzymać należy złożyć wniosek w gminie odpowiadającej miejscu zamieszkania. W urzędzie gminy będzie podana informacja o instytucjach, które zajmują się wydawaniem karty – tam należy złożyć wniosek. Wniosek, w imieniu rodziny, może złożyć każdy pełnoletni jej członek.</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Kiedy mogę złożyć wniosek o wydanie karty?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Od 16 czerwca br. rodziny mogą składać wnioski.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Karta Dużej Rodziny wydawana jest bezpłatnie?</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lastRenderedPageBreak/>
        <w:t>Tak, Karta Dużej Rodziny wydawana jest bezpłatnie, każdej osobie zgłoszonej we wniosku.</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Jakie zniżki przysługują posiadaczom karty?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Karta Dużej Rodziny uprawnia do zniżek, które oferowane są zarówno przez instytucje państwowe, jak i firmy prywatne. Lista miejsc i wysokość zniżek dostępna będzie tutaj: rodzina.gov.pl. Lista będzie aktualizowana na bieżąco.</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Czym różni się ogólnopolska Karta Dużej Rodziny od tej lokalnej?</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Ogólnopolska Karty Dużej Rodziny upoważnia do korzystania ze zniżek na terenie całego kraju, a nie tylko w obrębie gminy.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zniżki z tytułu posiadania ogólnopolskiej Karty Dużej Rodziny anulują zniżki, które przysługują z tytułu posiadania lokalnej Karty Dużej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Nie. Zniżki przysługujące na podstawie ogólnopolskiej Karty Dużej Rodziny są niezależne od zniżek przysługujących w ramach programów samorządowych. Program Ogólnopolski jest odrębny od programów samorządowych.</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rodzinom, w których znajdują się osoby niepełnosprawne przysługują dodatkowe zniżki?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Zniżki, do których uprawnia Karta Dużej Rodziny, przysługują każdemu członkowi rodziny, w jednakowym wymiarze.  Może się jednak zdarzyć, że instytucja lub firma, która oferuje zniżki, będzie chciała przyznać dodatkową ulgę osobom niepełnosprawnym.</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rodzicom, którzy nie są w związku małżeńskim lub są po rozwodzie przysługują takie same prawa korzystania z karty?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Rodzice mogą korzystać z przywilejów, jakie daje Karta Dużej Rodziny bez względu na to, czy są małżeństwem. Z karty korzystać mogą także małżonkowie rodziców.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Jak korzystać z Karty Dużej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xml:space="preserve">Miejsca, w których przysługują zniżki oznaczone są specjalnym znakiem „Tu honorujemy Kartę Dużej Rodziny”. Aby skorzystać ze zniżki należy w punkcie zakupu biletu wstępu </w:t>
      </w:r>
      <w:r w:rsidRPr="009E7325">
        <w:rPr>
          <w:rFonts w:eastAsia="Times New Roman"/>
          <w:kern w:val="0"/>
          <w:lang w:eastAsia="pl-PL"/>
        </w:rPr>
        <w:lastRenderedPageBreak/>
        <w:t>okazać kartę. Z karty każdy jej posiadacz może korzystać w dowolnym czasie. Oznacza to, że aby skorzystać z karty nie trzeba być całą rodziną w jednym miejscu.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Na jakich stronach internetowych zawarty jest wykaz uprawnień przysługujących rodzinom wielodzietnym?</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xml:space="preserve">Wykaz zniżek zamieszczony jest na stronie internetowej Ministerstwa Pracy i Polityki Społecznej </w:t>
      </w:r>
      <w:hyperlink r:id="rId6" w:history="1">
        <w:r w:rsidRPr="009E7325">
          <w:rPr>
            <w:rFonts w:eastAsia="Times New Roman"/>
            <w:color w:val="0000FF"/>
            <w:kern w:val="0"/>
            <w:u w:val="single"/>
            <w:lang w:eastAsia="pl-PL"/>
          </w:rPr>
          <w:t>www.mpips.gov.pl</w:t>
        </w:r>
      </w:hyperlink>
      <w:r w:rsidRPr="009E7325">
        <w:rPr>
          <w:rFonts w:eastAsia="Times New Roman"/>
          <w:kern w:val="0"/>
          <w:lang w:eastAsia="pl-PL"/>
        </w:rPr>
        <w:t xml:space="preserve"> oraz na stronach www.rodzina.gov.pl oraz www.empatia.mpips.gov.pl. Wykaz ten jest na bieżąco aktualizowany.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uprawnienia wynikające z programu przysługują osobom tworzącym związki nieformalne?</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 o ile każda z osób tworzących związek nieformalny jest rodzicem co najmniej trojga dzieci. Zatem w sytuacji, gdy w związku nieformalnym partnerzy mają wspólnie troje dzieci, to każde z nich jest rodzicem trojga dzieci i każdemu z nich przysługiwać będą uprawnienia. Natomiast w przypadku, gdy któryś z partnerów nie jest rodzicem trojga dzieci, wówczas uprawnienia nie będą mu przysługiwały. Np. w związku nieformalnym kobieta ma dwoje dzieci, a mężczyzna ma troje dzieci, wśród tych dzieci jedno dziecko jest wspólne -  w takiej sytuacji uprawnienia wynikające z programu przysługiwać będą wyłącznie mężczyźnie (gdyż on jest rodzicem trojga dzieci). Uprawnienia wynikające z programu przysługują temu partnerowi, który jest rodzicem trojga dzieci (mogą być to dzieci z różnych związków). Inaczej natomiast kształtuje się sytuacja małżonka rodzica. Małżonkowi rodzica, w przypadku, gdy rodzic ma co najmniej troje dzieci, przysługują uprawnienia, nawet jeżeli małżonek ten nie ma żadnego własnego dziecka.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uprawnienia wynikające z programu przysługują, jeżeli rodzic nie mieszka z dziećmi?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 Rodzina nie musi mieszkać razem, aby otrzymać zniżki.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uprawnienia wynikające z programu przysługują rozwodnikom?</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 Uprawnienia wynikające z programu przysługują rodzicowi, który ma na utrzymaniu co najmniej troje dzieci. Bez znaczenia jest, czy rodzic ten jest rozwodnikiem i czy dzieci z nim mieszkają. Jeżeli np. rozwodnik ma z pierwszą żoną dwoje dzieci, z drugą żoną (z którą też już jest po rozwodzie) jedno dziecko i dzieci te mieszkają ze swymi matkami, to uprawnienia wynikające z programu przysługują zarówno ojcu (bo jest on rodzicem trojga dzieci), jak i jego wszystkim dzieciom.</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lastRenderedPageBreak/>
        <w:t>W jakich sytuacjach należy żądać aktu małżeństwa?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Uprawnienia wynikające z programu przysługują małżonkowi rodzica mającego na utrzymaniu troje dzieci. Małżonek może nie mieć żadnych własnych dzieci. W przypadku, gdy małżonek będzie się ubiegać o przyznanie uprawnień, a powstaną wątpliwości co do jego związku małżeńskiego z rodzicem, wówczas składając wniosek o przyznanie Karty Dużej Rodziny trzeba okazać akt małżeństwa.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miejsce zameldowania ma znaczenie?</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Nie. Wniosek o wydanie Karty i jej duplikatu składa się w gminie właściwej ze względu na miejsce zamieszkania członka rodziny wielodzietnej. Oznacza to, że przy składaniu wniosku o przyznanie Karty nie ma znaczenia miejsce zameldowania.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Co w sytuacji, gdy członkowie rodziny wielodzietnej mają różne miejsca zamieszkania?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Jeżeli członkowie rodziny wielodzietnej mają miejsca zamieszkania w różnych gminach, wówczas, każdy z nich składa wniosek w gminie właściwej dla swojego miejsca zamieszkania, podając jednocześnie dane pozostałych członków rodziny (chyba że dane pozostałych członków rodziny wielodzietnej zawarte są już w systemie, za pomocą którego gmina zamawia Karty Dużej Rodziny). Zatem np. w sytuacji, gdy rodzic trojga dzieci, które mieszkają w innej gminie, złoży wniosek o przyznanie mu Karty Dużej Rodziny i we wniosku tym wskaże swoje dzieci, wówczas gmina właściwa dla zamieszkania tego rodzica powinna zamówić wydruk Karty Dużej Rodziny dla tego rodzica i nie zamawiać wydruku Kart Dużej Rodziny dla jego dzieci.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gmina powinna gromadzić kopie okazywanych dokumentów?</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Nie, nie ma takiego obowiązku.</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uprawnienia wynikające z programu przysługują dzieciom małżonka?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 Bez znaczenia jest, czy troje dzieci pochodzi ze związku małżeńskiego, czy też z innych związków małżonków. Zatem uprawnienia przysługiwać będą małżonkom i dzieciom w np. takich przypadkach:</w:t>
      </w:r>
    </w:p>
    <w:p w:rsidR="009E7325" w:rsidRPr="009E7325" w:rsidRDefault="009E7325" w:rsidP="009E7325">
      <w:pPr>
        <w:widowControl/>
        <w:numPr>
          <w:ilvl w:val="0"/>
          <w:numId w:val="1"/>
        </w:numPr>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małżonkowie mają jedno wspólne dziecko i każdy z małżonków ma po jednym dziecku z innych związków,</w:t>
      </w:r>
    </w:p>
    <w:p w:rsidR="009E7325" w:rsidRPr="009E7325" w:rsidRDefault="009E7325" w:rsidP="009E7325">
      <w:pPr>
        <w:widowControl/>
        <w:numPr>
          <w:ilvl w:val="0"/>
          <w:numId w:val="1"/>
        </w:numPr>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małżonkowie mają troje wspólnych dzieci, a jeden z małżonków ma dwoje dzieci z innych związków,</w:t>
      </w:r>
    </w:p>
    <w:p w:rsidR="009E7325" w:rsidRPr="009E7325" w:rsidRDefault="009E7325" w:rsidP="009E7325">
      <w:pPr>
        <w:widowControl/>
        <w:numPr>
          <w:ilvl w:val="0"/>
          <w:numId w:val="1"/>
        </w:numPr>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małżonkowie nie mają wspólnych dzieci, ale jeden z małżonków ma troje dzieci z innych związków.</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lastRenderedPageBreak/>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rodzicowi, któremu odebrano lub ograniczono władzę rodzicielską przysługują uprawnienia wynikające z programu?</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Rodzic, który ma Kartę Dużej Rodziny, nie traci uprawnień, chyba że sąd odebrał mu władzę rodzicielską lub ją ograniczył przez umieszczenie dziecka w pieczy zastępczej. Utrata przez rodzica uprawnień nie następuje, jeżeli sąd nie odebrał mu władzy rodzicielskiej lub jej nie ograniczył przez umieszczenie dziecka w pieczy zastępczej w stosunku do co najmniej trojga dzieci. Sytuacja taka może mieć miejsce np. w przypadku, gdy rodzic ma na utrzymaniu sześcioro (i więcej) dzieci, a sąd umieścił w pieczy zastępczej troje z nich (ograniczenie władzy rodzicielskiej w stosunku do trojga dzieci). Wówczas rodzic zatrzymuje pełnię władzy rodzicielskiej w stosunku do pozostałej trójki dzieci.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rodzice zastępczy i osoby prowadzące rodzinne domy dziecka dostają Kartę Dużej Rodziny dożywotnio?</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w przypadku rodziny zastępczej oraz rodzinnego domu dziecka do nabycia uprawnień bierze się pod uwagę dzieci własne i dzieci w ramach pieczy zastępczej?</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 Do korzystania z programu uprawnione są dzieci będące członkami rodziny wielodzietnej czyli zarówno dzieci własne, jak i te objęte pieczą zastępczą. Dla przykładu – uprawnienia wynikające z programu przysługują rodzicom zastępczym, którzy mają jedno dziecko własne i dwoje przyjętych w ramach pieczy zastępczej.</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 xml:space="preserve">Ile czasu ma gmina na rozpatrzenie wniosku o przyznanie Karty Dużej Rodziny?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Co do zasady gmina powinna rozpatrzyć wniosek niezwłocznie. Załatwienie sprawy wymagającej postępowania wyjaśniającego powinno nastąpić nie później niż w ciągu miesiąca, a sprawy szczególnie skomplikowanej - nie później niż w ciągu dwóch miesięcy. Gmina po rozpatrzeniu wniosku zamawia wydruk Karty Dużej Rodziny, a następnie czeka na dostarczenie gotowej Karty.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W jakim czasie od wysłania przez gminę wniosku o wydruk spersonalizowanej Karty Dużej Rodziny jest ona dostarczana do gminy?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xml:space="preserve">Karty Dużej Rodziny dostarczane będą do gminy w terminie 30 dni od daty wpłynięcia do podmiotu, który drukuje Karty Dużej Rodziny, zestawu danych niezbędnych do personalizacji Kart objętych zamówieniem, pod warunkiem, że liczba Kart wysyłanych do danej gminy </w:t>
      </w:r>
      <w:r w:rsidRPr="009E7325">
        <w:rPr>
          <w:rFonts w:eastAsia="Times New Roman"/>
          <w:kern w:val="0"/>
          <w:lang w:eastAsia="pl-PL"/>
        </w:rPr>
        <w:lastRenderedPageBreak/>
        <w:t>będzie wynosiła co najmniej 15 sztuk. W przypadku gdy liczba zamówień z danej gminy będzie mniejsza niż 15, wysyłka będzie realizowana nie dłużej niż przez kolejne 30 dni.</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W jakich przypadkach gmina odstępuje od pobierania opłaty za wydanie duplikatu Karty Dużej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Koszt wydania duplikatu to 8,76 zł. W uzasadnionych przypadkach można odstąpić od pobierania tej opłaty - decyzja w tym zakresie należy do wójta, który powinien rozpatrzyć każdą sprawę indywidualnie, w zależności od sytuacji rodziny.</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Czy uprawnienia wynikające z programu przysługują maturzystom?</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Tak. Jeżeli osoba w wieku powyżej 18. roku życia zdawała w maju maturę, to uprawnienia będą jej przysługiwać do 31 sierpnia tego samego roku. Osoba taka powinna dostarczyć zaświadczenie potwierdzające pobieranie nauki ze szkoły, w której zdawała maturę. W przypadku, gdy po skończeniu nauki w szkole ponadgimnazjalnej osoba została przyjęta w tym samym roku kalendarzowym na studia wyższe, uprawnienia przysługują jej także za wrzesień (i dłużej przez czas nauki - do ukończenia 25. roku życia).</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 </w:t>
      </w: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b/>
          <w:bCs/>
          <w:kern w:val="0"/>
          <w:lang w:eastAsia="pl-PL"/>
        </w:rPr>
        <w:t>Co zrobić w przypadku zgubienia Karty Dużej Rodziny?</w:t>
      </w:r>
    </w:p>
    <w:p w:rsidR="00F929DB" w:rsidRDefault="009E7325" w:rsidP="009E7325">
      <w:pPr>
        <w:widowControl/>
        <w:suppressAutoHyphens w:val="0"/>
        <w:spacing w:before="100" w:beforeAutospacing="1" w:after="100" w:afterAutospacing="1"/>
        <w:jc w:val="both"/>
        <w:rPr>
          <w:rFonts w:eastAsia="Times New Roman"/>
          <w:kern w:val="0"/>
          <w:lang w:eastAsia="pl-PL"/>
        </w:rPr>
      </w:pPr>
      <w:r w:rsidRPr="009E7325">
        <w:rPr>
          <w:rFonts w:eastAsia="Times New Roman"/>
          <w:kern w:val="0"/>
          <w:lang w:eastAsia="pl-PL"/>
        </w:rPr>
        <w:t>Aby otrzymać duplikat Karty Dużej Rodziny należy się zgłosić do jednostki organizacyjnej gminy, która Kartę Dużej Rodziny przyznała. Duplikat Karty Dużej Rodziny wydawany jest za opłatą 8,76 zł.</w:t>
      </w:r>
    </w:p>
    <w:p w:rsidR="009E7325" w:rsidRDefault="009E7325" w:rsidP="009E7325">
      <w:pPr>
        <w:widowControl/>
        <w:suppressAutoHyphens w:val="0"/>
        <w:spacing w:before="100" w:beforeAutospacing="1" w:after="100" w:afterAutospacing="1"/>
        <w:jc w:val="both"/>
        <w:rPr>
          <w:rFonts w:eastAsia="Times New Roman"/>
          <w:kern w:val="0"/>
          <w:lang w:eastAsia="pl-PL"/>
        </w:rPr>
      </w:pPr>
    </w:p>
    <w:p w:rsidR="009E7325" w:rsidRPr="009E7325" w:rsidRDefault="009E7325" w:rsidP="009E7325">
      <w:pPr>
        <w:widowControl/>
        <w:suppressAutoHyphens w:val="0"/>
        <w:spacing w:before="100" w:beforeAutospacing="1" w:after="100" w:afterAutospacing="1"/>
        <w:jc w:val="both"/>
        <w:rPr>
          <w:rFonts w:eastAsia="Times New Roman"/>
          <w:kern w:val="0"/>
          <w:lang w:eastAsia="pl-PL"/>
        </w:rPr>
      </w:pPr>
      <w:r>
        <w:rPr>
          <w:rFonts w:eastAsia="Times New Roman"/>
          <w:kern w:val="0"/>
          <w:lang w:eastAsia="pl-PL"/>
        </w:rPr>
        <w:t xml:space="preserve">Informacje opublikowane na stronie internetowej Ministerstwa Pracy i Polityki Społecznej </w:t>
      </w:r>
      <w:r w:rsidRPr="009E7325">
        <w:rPr>
          <w:rFonts w:eastAsia="Times New Roman"/>
          <w:kern w:val="0"/>
          <w:lang w:eastAsia="pl-PL"/>
        </w:rPr>
        <w:t>http://www.mpips.gov.pl</w:t>
      </w:r>
    </w:p>
    <w:sectPr w:rsidR="009E7325" w:rsidRPr="009E7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91D37"/>
    <w:multiLevelType w:val="multilevel"/>
    <w:tmpl w:val="FFB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325"/>
    <w:rsid w:val="00293888"/>
    <w:rsid w:val="00861C22"/>
    <w:rsid w:val="009E7325"/>
    <w:rsid w:val="00F929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3888"/>
    <w:pPr>
      <w:widowControl w:val="0"/>
      <w:suppressAutoHyphens/>
    </w:pPr>
    <w:rPr>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E7325"/>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9E7325"/>
    <w:rPr>
      <w:b/>
      <w:bCs/>
    </w:rPr>
  </w:style>
  <w:style w:type="character" w:styleId="Hipercze">
    <w:name w:val="Hyperlink"/>
    <w:basedOn w:val="Domylnaczcionkaakapitu"/>
    <w:uiPriority w:val="99"/>
    <w:semiHidden/>
    <w:unhideWhenUsed/>
    <w:rsid w:val="009E73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3888"/>
    <w:pPr>
      <w:widowControl w:val="0"/>
      <w:suppressAutoHyphens/>
    </w:pPr>
    <w:rPr>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E7325"/>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9E7325"/>
    <w:rPr>
      <w:b/>
      <w:bCs/>
    </w:rPr>
  </w:style>
  <w:style w:type="character" w:styleId="Hipercze">
    <w:name w:val="Hyperlink"/>
    <w:basedOn w:val="Domylnaczcionkaakapitu"/>
    <w:uiPriority w:val="99"/>
    <w:semiHidden/>
    <w:unhideWhenUsed/>
    <w:rsid w:val="009E7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8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ips.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1633</Words>
  <Characters>9799</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Petrycka</dc:creator>
  <cp:lastModifiedBy>Petrycka</cp:lastModifiedBy>
  <cp:revision>3</cp:revision>
  <dcterms:created xsi:type="dcterms:W3CDTF">2014-06-25T09:32:00Z</dcterms:created>
  <dcterms:modified xsi:type="dcterms:W3CDTF">2014-07-03T05:32:00Z</dcterms:modified>
</cp:coreProperties>
</file>